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资阳市发展和改革委员会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工程咨询评估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短名单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公告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bookmarkStart w:id="0" w:name="_GoBack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 w:firstLineChars="200"/>
        <w:textAlignment w:val="top"/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根据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《资阳市发展和改革委员会投资咨询评估管理暂行办法》（资发改发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〔201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〕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43号）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要求，经公开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选择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和委内决策程序确定咨询评估机构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和专家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“短名单”，“短名单”内机构自2019年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月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0日起，承担未来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两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年内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资阳市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发展改革委投资咨询评估任务。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 w:firstLineChars="200"/>
        <w:textAlignment w:val="top"/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特此公告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 w:firstLineChars="200"/>
        <w:textAlignment w:val="top"/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 w:firstLineChars="200"/>
        <w:textAlignment w:val="top"/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附件：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投资咨询评估机构“短名单”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 w:firstLineChars="200"/>
        <w:textAlignment w:val="top"/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 xml:space="preserve">      2.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</w:rPr>
        <w:t>投资咨询评估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专家“短名单”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textAlignment w:val="top"/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right"/>
        <w:textAlignment w:val="top"/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</w:rPr>
        <w:t>资阳市发展和改革委员会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right"/>
        <w:textAlignment w:val="top"/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2019年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月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19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日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bookmarkEnd w:id="0"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61456"/>
    <w:rsid w:val="53C8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风起的地方1399630347</cp:lastModifiedBy>
  <dcterms:modified xsi:type="dcterms:W3CDTF">2019-11-19T04:52:48Z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